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Jesús y la Agricultura                                                    Por: H. Engels.</w:t>
      </w:r>
    </w:p>
    <w:p>
      <w:pPr>
        <w:rPr>
          <w:rFonts w:cs="Times New Roman" w:ascii="Times New Roman" w:hAnsi="Times New Roman"/>
          <w:sz w:val="32"/>
        </w:rPr>
        <w:jc w:val="left"/>
        <w:widowControl w:val="0"/>
        <w:spacing w:line="240" w:lineRule="auto"/>
      </w:pPr>
    </w:p>
    <w:p>
      <w:pPr>
        <w:rPr>
          <w:rFonts w:cs="Times New Roman" w:ascii="Times New Roman" w:hAnsi="Times New Roman"/>
          <w:sz w:val="32"/>
        </w:rPr>
        <w:jc w:val="left"/>
        <w:widowControl w:val="0"/>
        <w:spacing w:line="240" w:lineRule="auto"/>
      </w:pPr>
      <w:r>
        <w:rPr>
          <w:rFonts w:cs="Times New Roman" w:ascii="Times New Roman" w:hAnsi="Times New Roman"/>
          <w:sz w:val="32"/>
        </w:rPr>
        <w:t>La agricultura ha existido desde los primeros días de la existencia del hombre. En los primeros capítulos de la Biblia ya encontramos un hábil agricultor que sabía aprovechar bien las virtudes de la tierra, y producir buenos y sabrosos frutos. Su nombre era Caín.</w:t>
      </w: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Dice la Biblia: "Y Caín fue labrador de tierra". </w:t>
      </w: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(Genesis 4:2). </w:t>
      </w:r>
    </w:p>
    <w:p>
      <w:pPr>
        <w:rPr>
          <w:rFonts w:cs="Times New Roman" w:ascii="Times New Roman" w:hAnsi="Times New Roman"/>
          <w:sz w:val="32"/>
        </w:rPr>
        <w:jc w:val="left"/>
        <w:widowControl w:val="0"/>
        <w:spacing w:line="240" w:lineRule="auto"/>
      </w:pP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En el Nuevo Testamento encontramos la palabra “campo" y Jesús la usó. </w:t>
      </w: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En el texto original griego la palabra “campo” es: “agros" que significa sencillamente “campo". </w:t>
      </w: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Después apareció  también la palabra “agrícola" en el Latín, y de aquel idioma llegó a nosotros  y la estamos usando hasta el día de hoy en el castellano. </w:t>
      </w: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Todas las palabras como agrícola, agricultor, etc. están estrechamente relacionadas con el campo. </w:t>
      </w:r>
    </w:p>
    <w:p>
      <w:pPr>
        <w:rPr>
          <w:rFonts w:cs="Times New Roman" w:ascii="Times New Roman" w:hAnsi="Times New Roman"/>
          <w:sz w:val="32"/>
        </w:rPr>
        <w:jc w:val="left"/>
        <w:widowControl w:val="0"/>
        <w:spacing w:line="240" w:lineRule="auto"/>
      </w:pPr>
      <w:r>
        <w:rPr>
          <w:rFonts w:cs="Times New Roman" w:ascii="Times New Roman" w:hAnsi="Times New Roman"/>
          <w:sz w:val="32"/>
        </w:rPr>
        <w:t>Sería interesante meditar algo más en la palabra "agros" y conocer unas enseñanzas relacionadas con esta.</w:t>
      </w:r>
    </w:p>
    <w:p>
      <w:pPr>
        <w:rPr>
          <w:rFonts w:cs="Times New Roman" w:ascii="Times New Roman" w:hAnsi="Times New Roman"/>
          <w:sz w:val="32"/>
        </w:rPr>
        <w:jc w:val="left"/>
        <w:widowControl w:val="0"/>
        <w:spacing w:line="240" w:lineRule="auto"/>
      </w:pP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1- El señor Jesús enseñó en cuanto a Buena Semilla en el campo:  </w:t>
      </w: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En el primer evangelio leemos de la siguiente manera: "Les refirió otra parábola diciendo: "El Reino de los cielos es semejante a un hombre que sembró buena semilla en su campo". (Mateo 13:24).  </w:t>
      </w: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Más tarde el señor explicó que "el campo" representa "al mundo". En aquel campo Dios ha sembrado Su buena semilla, es decir Su palabra. Y es verdad que la Palabra de Dios ya ha sido sembrado en el mundo entero. </w:t>
      </w: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Los que han escuchado el mensaje del Evangelio y aceptaron a Jesús como su salvador personal, los mismos han llegado a ser el resultado de aquella "buena semilla". </w:t>
      </w:r>
    </w:p>
    <w:p>
      <w:pPr>
        <w:rPr>
          <w:rFonts w:cs="Times New Roman" w:ascii="Times New Roman" w:hAnsi="Times New Roman"/>
          <w:sz w:val="32"/>
        </w:rPr>
        <w:jc w:val="left"/>
        <w:widowControl w:val="0"/>
        <w:spacing w:line="240" w:lineRule="auto"/>
      </w:pP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La Biblia, sin embargo, también señala la existencia de "la cizaña" en el mundo,  Muchos se han levantado para enseñar numerosas teorías y filosofías tratando de desacreditar la palabra de Dios. Hasta han inventado una cantidad de fábulas para tratar de comprobar que el hombre en realidad es una especie de mono, genéticamente mutilado, en lugar de reconocer la verdad fundamental del universo.  "En el principio creó Dios los cielos y la tierra". (Genesis 1:1). </w:t>
      </w:r>
    </w:p>
    <w:p>
      <w:pPr>
        <w:rPr>
          <w:rFonts w:cs="Times New Roman" w:ascii="Times New Roman" w:hAnsi="Times New Roman"/>
          <w:sz w:val="32"/>
        </w:rPr>
        <w:jc w:val="left"/>
        <w:widowControl w:val="0"/>
        <w:spacing w:line="240" w:lineRule="auto"/>
      </w:pP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Mejor nos serviría regresar a la palabra de Dios y conocer su contenido, para que la bendición de Dios nos pueda acompañar.  </w:t>
      </w:r>
    </w:p>
    <w:p>
      <w:pPr>
        <w:rPr>
          <w:rFonts w:cs="Times New Roman" w:ascii="Times New Roman" w:hAnsi="Times New Roman"/>
          <w:sz w:val="32"/>
        </w:rPr>
        <w:jc w:val="left"/>
        <w:widowControl w:val="0"/>
        <w:spacing w:line="240" w:lineRule="auto"/>
      </w:pP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2-Jesús enseñó en cuanto al grano de mostaza sembrado en el campo:  </w:t>
      </w: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En la Biblia encontramos las siguientes palabras: "El Reino de los Cielos es semejante al grano de mostaza que un hombre tomó y sembró en su campo". (Mateo 13:31). El grano de mostaza ha sido considerado como una de las más pequeñas entre las semillas existentes, sin embargo puede producir un árbol grande y significativo.  Así mismo es el Evangelio, al parecer es algo pequeño e insignificante, pero podría dar grandes resultados e incluso podría cambiar el destino del mundo.</w:t>
      </w:r>
    </w:p>
    <w:p>
      <w:pPr>
        <w:rPr>
          <w:rFonts w:cs="Times New Roman" w:ascii="Times New Roman" w:hAnsi="Times New Roman"/>
          <w:sz w:val="32"/>
        </w:rPr>
        <w:jc w:val="left"/>
        <w:widowControl w:val="0"/>
        <w:spacing w:line="240" w:lineRule="auto"/>
      </w:pP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Alguien dijo una vez: "Cambie al mundo, comience contigo mismo".  Muchos son los que están dispuestos a "Cambiar al Mundo", lamentablemente no pueden ser exitosos en esa labor, por la sencilla razón de que no quieren tener a Dios en su vida. Quieren cambiar el mundo, sin la ayuda de Dios. Ni siquiera pueden cambiarse a sí mismos, y supongo menos a los de su casa.</w:t>
      </w:r>
    </w:p>
    <w:p>
      <w:pPr>
        <w:rPr>
          <w:rFonts w:cs="Times New Roman" w:ascii="Times New Roman" w:hAnsi="Times New Roman"/>
          <w:sz w:val="32"/>
        </w:rPr>
        <w:jc w:val="left"/>
        <w:widowControl w:val="0"/>
        <w:spacing w:line="240" w:lineRule="auto"/>
      </w:pP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Como seguidor de Jesús le recomiendo buscar a Dios. Pues esto es lo más importante en la vida.  Podría comenzar a leer todos los días algo de la Biblia y lo más pronto que pueda "aceptar a Jesús como su Salvador personal". ¿Por qué no busque un lugar solitario y tranquilo para orar y decirle a Dios:  "Padre Celestial, ahora mismo acepto a Jesús como mi Salvador personal. Ayúdame a comprender mejor las cosas de la Biblia.  Te lo pido en el nombre de Jesús. Amén". </w:t>
      </w:r>
    </w:p>
    <w:p>
      <w:pPr>
        <w:rPr>
          <w:rFonts w:cs="Times New Roman" w:ascii="Times New Roman" w:hAnsi="Times New Roman"/>
          <w:sz w:val="32"/>
        </w:rPr>
        <w:jc w:val="left"/>
        <w:widowControl w:val="0"/>
        <w:spacing w:line="240" w:lineRule="auto"/>
      </w:pPr>
      <w:r>
        <w:rPr>
          <w:rFonts w:cs="Times New Roman" w:ascii="Times New Roman" w:hAnsi="Times New Roman"/>
          <w:sz w:val="32"/>
        </w:rPr>
        <w:t xml:space="preserve">Que Dios les bendiga. </w:t>
      </w:r>
    </w:p>
    <w:p>
      <w:pPr>
        <w:rPr>
          <w:rFonts w:cs="Times New Roman" w:ascii="Times New Roman" w:hAnsi="Times New Roman"/>
          <w:sz w:val="32"/>
        </w:rPr>
        <w:jc w:val="left"/>
        <w:widowControl w:val="0"/>
        <w:spacing w:line="240" w:lineRule="auto"/>
      </w:pPr>
    </w:p>
    <w:p>
      <w:pPr>
        <w:rPr>
          <w:rFonts w:cs="Times New Roman" w:ascii="Times New Roman" w:hAnsi="Times New Roman"/>
          <w:sz w:val="32"/>
        </w:rPr>
        <w:jc w:val="left"/>
        <w:widowControl w:val="0"/>
        <w:spacing w:line="240" w:lineRule="auto"/>
      </w:pPr>
    </w:p>
    <w:sectPr>
      <w:pgSz w:w="11900" w:h="16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Times New Roman" w:ascii="Times New Roman" w:hAnsi="Times New Roman"/>
        <w:sz w:val="32"/>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Encabezado2">
    <w:name w:val="Encabezado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Encabezado1">
    <w:name w:val="Encabezado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Atribución">
    <w:name w:val="Atribució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Título">
    <w:name w:val="Título"/>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paragraph" w:styleId="Bloquedecódigos">
    <w:name w:val="Bloque de códigos"/>
    <w:next w:val="Bloquedecódigos"/>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Textocentrado">
    <w:name w:val="Texto centrado"/>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Bloquearcita">
    <w:name w:val="Bloquear cita"/>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ÜBERSCHRIFT">
    <w:name w:val="ÜBERSCHRIFT"/>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character" w:styleId="Espaciodecódigos">
    <w:name w:val="Espacio de códigos"/>
    <w:rPr>
      <w:rFonts w:cs="Menlo Regular" w:ascii="Menlo Regular" w:hAnsi="Menlo Regular"/>
      <w:sz w:val="22"/>
    </w:rPr>
  </w:style>
  <w:style w:type="character" w:styleId="Énfasis">
    <w:name w:val="Énfasis"/>
    <w:rPr>
      <w:i w:val="1"/>
    </w:rPr>
  </w:style>
</w:styles>
</file>

<file path=word/_rels/document.xml.rels><?xml version="1.0" encoding="UTF-8"?><Relationships xmlns="http://schemas.openxmlformats.org/package/2006/relationships"><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